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1C" w:rsidRPr="0017441C" w:rsidRDefault="0017441C" w:rsidP="0017441C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7441C">
        <w:rPr>
          <w:rFonts w:ascii="宋体" w:eastAsia="宋体" w:hAnsi="宋体" w:hint="eastAsia"/>
          <w:b/>
          <w:sz w:val="32"/>
          <w:szCs w:val="32"/>
        </w:rPr>
        <w:t>第七届全国大学生工程训练综合能力竞赛</w:t>
      </w:r>
    </w:p>
    <w:p w:rsidR="0017441C" w:rsidRPr="0017441C" w:rsidRDefault="0017441C" w:rsidP="0017441C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17441C">
        <w:rPr>
          <w:rFonts w:ascii="宋体" w:eastAsia="宋体" w:hAnsi="宋体"/>
          <w:b/>
          <w:sz w:val="32"/>
          <w:szCs w:val="32"/>
        </w:rPr>
        <w:t>虚拟仿真赛道“企业运营仿真”比赛</w:t>
      </w:r>
      <w:r w:rsidRPr="0017441C">
        <w:rPr>
          <w:rFonts w:ascii="宋体" w:eastAsia="宋体" w:hAnsi="宋体" w:hint="eastAsia"/>
          <w:b/>
          <w:sz w:val="32"/>
          <w:szCs w:val="32"/>
        </w:rPr>
        <w:t>成绩评定细则</w:t>
      </w:r>
    </w:p>
    <w:p w:rsidR="0017441C" w:rsidRPr="001B608E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（一）评分原则、方法</w:t>
      </w:r>
    </w:p>
    <w:p w:rsidR="0017441C" w:rsidRPr="001B608E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竞赛评分遵循“公平、公正、公开”、“自愿参加”的原则。每个季度末系统根据运营规则自动评分，无人为因素干扰并实时列出各参赛队伍的运营状况，八</w:t>
      </w:r>
      <w:bookmarkStart w:id="0" w:name="_GoBack"/>
      <w:bookmarkEnd w:id="0"/>
      <w:r w:rsidRPr="001B608E">
        <w:rPr>
          <w:rFonts w:ascii="宋体" w:eastAsia="宋体" w:hAnsi="宋体" w:hint="eastAsia"/>
          <w:sz w:val="24"/>
          <w:szCs w:val="24"/>
        </w:rPr>
        <w:t>个季度运营结束，各赛场成绩按照评分标准自动评分排名。</w:t>
      </w:r>
    </w:p>
    <w:p w:rsidR="0017441C" w:rsidRPr="001B608E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（二）评分标准</w:t>
      </w:r>
    </w:p>
    <w:p w:rsidR="0017441C" w:rsidRPr="001B608E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企业运营仿真赛项排名以企业经营绩效得分高低衡量，评分标准包括4个一级指标和8个二级指标，具体评价标准见表1。</w:t>
      </w:r>
    </w:p>
    <w:p w:rsidR="0017441C" w:rsidRDefault="0017441C" w:rsidP="0017441C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表</w:t>
      </w:r>
      <w:r w:rsidRPr="001B608E">
        <w:rPr>
          <w:rFonts w:ascii="宋体" w:eastAsia="宋体" w:hAnsi="宋体"/>
          <w:sz w:val="24"/>
          <w:szCs w:val="24"/>
        </w:rPr>
        <w:t>1 企业运营仿真赛项评价标准</w:t>
      </w:r>
    </w:p>
    <w:tbl>
      <w:tblPr>
        <w:tblW w:w="5988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6"/>
        <w:gridCol w:w="5954"/>
      </w:tblGrid>
      <w:tr w:rsidR="0017441C" w:rsidRPr="00482BDB" w:rsidTr="009B416C">
        <w:trPr>
          <w:trHeight w:val="513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bookmarkStart w:id="1" w:name="OLE_LINK1"/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  <w:bookmarkEnd w:id="1"/>
          </w:p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（满分值）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ind w:firstLine="4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  <w:p w:rsidR="0017441C" w:rsidRPr="00482BDB" w:rsidRDefault="0017441C" w:rsidP="009B416C">
            <w:pPr>
              <w:widowControl/>
              <w:ind w:firstLine="4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（满分值）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ind w:firstLine="4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指标说明</w:t>
            </w:r>
          </w:p>
        </w:tc>
      </w:tr>
      <w:tr w:rsidR="0017441C" w:rsidRPr="00482BDB" w:rsidTr="009B416C">
        <w:trPr>
          <w:trHeight w:val="1385"/>
        </w:trPr>
        <w:tc>
          <w:tcPr>
            <w:tcW w:w="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盈利能力（80分）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812146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NPV值（净现值）</w:t>
            </w:r>
          </w:p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（80分）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23C4083F" wp14:editId="327D2431">
                  <wp:extent cx="3711843" cy="401919"/>
                  <wp:effectExtent l="0" t="0" r="3175" b="0"/>
                  <wp:docPr id="5" name="图片 5" descr="C:\Users\Administrator\AppData\Local\Microsoft\Windows\INetCache\Content.MSO\2A84D8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Microsoft\Windows\INetCache\Content.MSO\2A84D8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516" cy="47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1C" w:rsidRPr="00482BDB" w:rsidTr="009B416C">
        <w:trPr>
          <w:trHeight w:val="442"/>
        </w:trPr>
        <w:tc>
          <w:tcPr>
            <w:tcW w:w="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偿债能力（5分）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资产负债率（5分）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资产负债率=总负债/总资产</w:t>
            </w:r>
          </w:p>
        </w:tc>
      </w:tr>
      <w:tr w:rsidR="0017441C" w:rsidRPr="00482BDB" w:rsidTr="009B416C">
        <w:trPr>
          <w:trHeight w:val="424"/>
        </w:trPr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发展潜力（10分）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研发投入（3分）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研发投入效果通过产品质量水平高低来衡量</w:t>
            </w:r>
          </w:p>
        </w:tc>
      </w:tr>
      <w:tr w:rsidR="0017441C" w:rsidRPr="00482BDB" w:rsidTr="009B416C">
        <w:trPr>
          <w:trHeight w:val="394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营销投入（3分）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营销投入效果通过产品品牌知名度高低来衡量</w:t>
            </w:r>
          </w:p>
        </w:tc>
      </w:tr>
      <w:tr w:rsidR="0017441C" w:rsidRPr="00482BDB" w:rsidTr="009B416C">
        <w:trPr>
          <w:trHeight w:val="404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市场占有率（4分）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市场潜力通过企业市场占有率高低来衡量</w:t>
            </w:r>
          </w:p>
        </w:tc>
      </w:tr>
      <w:tr w:rsidR="0017441C" w:rsidRPr="00482BDB" w:rsidTr="009B416C">
        <w:trPr>
          <w:trHeight w:val="400"/>
        </w:trPr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团队表现</w:t>
            </w:r>
          </w:p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（满分5分，</w:t>
            </w:r>
          </w:p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采用扣分制）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采购表现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是否出现原材料紧急采购，每次扣0.2分</w:t>
            </w:r>
          </w:p>
        </w:tc>
      </w:tr>
      <w:tr w:rsidR="0017441C" w:rsidRPr="00482BDB" w:rsidTr="009B416C">
        <w:trPr>
          <w:trHeight w:val="416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生产表现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计划生产量与实际生产量不符（偏离量大于等于10个）每次扣0.5分。</w:t>
            </w:r>
          </w:p>
        </w:tc>
      </w:tr>
      <w:tr w:rsidR="0017441C" w:rsidRPr="00482BDB" w:rsidTr="009B416C">
        <w:trPr>
          <w:trHeight w:val="487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财务表现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ind w:firstLine="15"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非正常负债数值（万元）按区间分次扣分如下：（50，100]扣0.05分；（100，200]</w:t>
            </w:r>
            <w:r w:rsidRPr="00482BDB">
              <w:rPr>
                <w:rFonts w:ascii="宋体" w:eastAsia="宋体" w:hAnsi="宋体" w:cs="Calibri"/>
                <w:color w:val="000000"/>
                <w:kern w:val="0"/>
                <w:szCs w:val="21"/>
              </w:rPr>
              <w:t> </w:t>
            </w: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扣0.10分；（200，+∞）扣0.15分</w:t>
            </w:r>
          </w:p>
        </w:tc>
      </w:tr>
      <w:tr w:rsidR="0017441C" w:rsidRPr="00482BDB" w:rsidTr="009B416C">
        <w:trPr>
          <w:trHeight w:val="608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41C" w:rsidRPr="00482BDB" w:rsidRDefault="0017441C" w:rsidP="009B41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441C" w:rsidRPr="00482BDB" w:rsidRDefault="0017441C" w:rsidP="009B416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82B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借款剩余值（万元）按区间分次扣分如下：（100，200]扣0.05分；（200，300]扣0.10分；（300，+∞）扣0.15分。</w:t>
            </w:r>
          </w:p>
        </w:tc>
      </w:tr>
    </w:tbl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（1）盈利能力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NPV值（净现值）越大，企业盈利能力越强，评分越高。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5E23456" wp14:editId="51FE7420">
            <wp:extent cx="5054417" cy="547293"/>
            <wp:effectExtent l="0" t="0" r="0" b="5715"/>
            <wp:docPr id="13" name="图片 13" descr="C:\Users\Administrator\AppData\Local\Microsoft\Windows\INetCache\Content.MSO\3DE6C9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Local\Microsoft\Windows\INetCache\Content.MSO\3DE6C91C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49" cy="5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其中，</w:t>
      </w:r>
      <w:r w:rsidRPr="00812146">
        <w:rPr>
          <w:rFonts w:ascii="宋体" w:eastAsia="宋体" w:hAnsi="宋体"/>
          <w:sz w:val="24"/>
          <w:szCs w:val="24"/>
        </w:rPr>
        <w:t>p</w:t>
      </w:r>
      <w:r w:rsidRPr="00812146">
        <w:rPr>
          <w:rFonts w:ascii="宋体" w:eastAsia="宋体" w:hAnsi="宋体" w:hint="eastAsia"/>
          <w:sz w:val="24"/>
          <w:szCs w:val="24"/>
        </w:rPr>
        <w:t>表示折现率，由组委会根据具体情况设置，</w:t>
      </w:r>
      <w:r w:rsidRPr="00812146">
        <w:rPr>
          <w:rFonts w:ascii="宋体" w:eastAsia="宋体" w:hAnsi="宋体"/>
          <w:sz w:val="24"/>
          <w:szCs w:val="24"/>
        </w:rPr>
        <w:t>n</w:t>
      </w:r>
      <w:r w:rsidRPr="00812146">
        <w:rPr>
          <w:rFonts w:ascii="宋体" w:eastAsia="宋体" w:hAnsi="宋体" w:hint="eastAsia"/>
          <w:sz w:val="24"/>
          <w:szCs w:val="24"/>
        </w:rPr>
        <w:t>表示经营季度数。</w:t>
      </w:r>
    </w:p>
    <w:p w:rsidR="0017441C" w:rsidRPr="00812146" w:rsidRDefault="0017441C" w:rsidP="0017441C">
      <w:pPr>
        <w:spacing w:line="360" w:lineRule="auto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lastRenderedPageBreak/>
        <w:t xml:space="preserve">   </w:t>
      </w:r>
      <w:r w:rsidRPr="008121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9B9C1E6" wp14:editId="565058F7">
            <wp:extent cx="4638675" cy="751819"/>
            <wp:effectExtent l="0" t="0" r="0" b="0"/>
            <wp:docPr id="12" name="图片 12" descr="C:\Users\Administrator\AppData\Local\Microsoft\Windows\INetCache\Content.MSO\4FDA39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Local\Microsoft\Windows\INetCache\Content.MSO\4FDA398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78" cy="77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盈利能力评分=NPV评分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如果该企业第n季末NPV值小于等于0或者第n季末最高NPV值小于等于0，则NPV评分为0，盈利能力评分也为0。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（2）偿债能力</w:t>
      </w:r>
    </w:p>
    <w:p w:rsidR="0017441C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偿债能力由资产负债率衡量，资产负债率应该控制在一定的合理区间，具体评分标准见表2。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17441C" w:rsidRPr="00812146" w:rsidRDefault="0017441C" w:rsidP="0017441C">
      <w:pPr>
        <w:spacing w:line="360" w:lineRule="auto"/>
        <w:ind w:firstLineChars="100" w:firstLine="240"/>
        <w:jc w:val="center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bCs/>
          <w:sz w:val="24"/>
          <w:szCs w:val="24"/>
        </w:rPr>
        <w:t>表2  资产负债率区间得分表</w:t>
      </w:r>
    </w:p>
    <w:tbl>
      <w:tblPr>
        <w:tblW w:w="0" w:type="auto"/>
        <w:tblInd w:w="162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056"/>
        <w:gridCol w:w="1536"/>
        <w:gridCol w:w="1536"/>
        <w:gridCol w:w="1536"/>
        <w:gridCol w:w="1296"/>
      </w:tblGrid>
      <w:tr w:rsidR="0017441C" w:rsidRPr="00812146" w:rsidTr="009B416C">
        <w:trPr>
          <w:trHeight w:val="400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资产负债率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[0,</w:t>
            </w:r>
            <w:r w:rsidRPr="00812146">
              <w:rPr>
                <w:rFonts w:ascii="宋体" w:eastAsia="宋体" w:hAnsi="宋体" w:hint="eastAsia"/>
                <w:sz w:val="24"/>
                <w:szCs w:val="24"/>
              </w:rPr>
              <w:t>0.6]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(0.6,0.7]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(0.7,0.8]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(0.8,0.9]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(0.9,1]</w:t>
            </w:r>
          </w:p>
        </w:tc>
      </w:tr>
      <w:tr w:rsidR="0017441C" w:rsidRPr="00812146" w:rsidTr="009B416C">
        <w:trPr>
          <w:trHeight w:val="40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评分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1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41C" w:rsidRPr="00812146" w:rsidRDefault="0017441C" w:rsidP="009B416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1214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</w:tbl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偿债能力评分=资产负债率评分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（3）发展潜力</w:t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发展潜力由研发投入、营销投入和市场占有率三项指标衡量。</w:t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①研发投入。研发投入效果以产品质量指数衡量，质量指数越高，研发投入效果越好，评分越高。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371CF59" wp14:editId="202C7E72">
            <wp:extent cx="5029200" cy="696132"/>
            <wp:effectExtent l="0" t="0" r="0" b="8890"/>
            <wp:docPr id="11" name="图片 11" descr="C:\Users\Administrator\AppData\Local\Microsoft\Windows\INetCache\Content.MSO\2006FA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Local\Microsoft\Windows\INetCache\Content.MSO\2006FA2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97" cy="7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如果该企业第n季末质量指数等于0或者第n季末最高质量指数等于0，则研发投入评分为0。</w:t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②营销投入。营销投入效果以产品品牌指数来衡量，品牌指数越高，营销投入效果越好，评分越高。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 判定企业是否经营某市场的依据：如果某企业在最后3个季度（第6、7、8季度）没有投入任何营销费用，系统判定该企业已经放弃该市场，该市场不计算营销投入评分。 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5FBB194" wp14:editId="03D876A0">
            <wp:extent cx="5012010" cy="638175"/>
            <wp:effectExtent l="0" t="0" r="0" b="0"/>
            <wp:docPr id="10" name="图片 10" descr="C:\Users\Administrator\AppData\Local\Microsoft\Windows\INetCache\Content.MSO\F75AEA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Local\Microsoft\Windows\INetCache\Content.MSO\F75AEA7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26" cy="71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营销投入评分=企业所经营的各个市场营销投入评分的平均值</w:t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如果该企业某市场第n季末品牌指数等于0或者某市场第n季末最高品牌指数等于0，则该企业某市场营销投入评分为0。</w:t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③市场占有率。市场占有率以该企业第n季末总市场占有率来衡量，市场占有率越高，评分越高。</w:t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24B9545" wp14:editId="48AA33EF">
            <wp:extent cx="4991100" cy="646230"/>
            <wp:effectExtent l="0" t="0" r="0" b="1905"/>
            <wp:docPr id="9" name="图片 9" descr="C:\Users\Administrator\AppData\Local\Microsoft\Windows\INetCache\Content.MSO\DB3095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Local\Microsoft\Windows\INetCache\Content.MSO\DB3095F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14" cy="70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C" w:rsidRPr="00812146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49736AF" wp14:editId="7819AFC3">
            <wp:extent cx="4619625" cy="748866"/>
            <wp:effectExtent l="0" t="0" r="0" b="0"/>
            <wp:docPr id="8" name="图片 8" descr="C:\Users\Administrator\AppData\Local\Microsoft\Windows\INetCache\Content.MSO\E27014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Local\Microsoft\Windows\INetCache\Content.MSO\E270142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28" cy="7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如果该企业第n季末市场占有率等于0或者第n季末最高市场占有率等于0，则市场占有率评分为0。</w:t>
      </w:r>
    </w:p>
    <w:p w:rsidR="0017441C" w:rsidRPr="00812146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sz w:val="24"/>
          <w:szCs w:val="24"/>
        </w:rPr>
        <w:t>发展潜力评分=研发投入评分+营销投入评分+市场占有率评分。</w:t>
      </w:r>
    </w:p>
    <w:p w:rsidR="0017441C" w:rsidRPr="001B608E" w:rsidRDefault="0017441C" w:rsidP="0017441C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（4）团队表现</w:t>
      </w:r>
    </w:p>
    <w:p w:rsidR="0017441C" w:rsidRPr="001B608E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团队表现按采购表现、生产表现、财务表现等相关对应指标，满分为5分，采用扣分制，按实际发生扣分项目和次数进行累计扣减，扣完为止，具体扣分项见表3。</w:t>
      </w:r>
    </w:p>
    <w:p w:rsidR="0017441C" w:rsidRPr="00812146" w:rsidRDefault="0017441C" w:rsidP="0017441C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812146">
        <w:rPr>
          <w:rFonts w:ascii="宋体" w:eastAsia="宋体" w:hAnsi="宋体" w:hint="eastAsia"/>
          <w:bCs/>
          <w:sz w:val="24"/>
          <w:szCs w:val="24"/>
        </w:rPr>
        <w:t>表3  团队表现扣分项目表</w:t>
      </w:r>
    </w:p>
    <w:tbl>
      <w:tblPr>
        <w:tblW w:w="0" w:type="auto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786"/>
        <w:gridCol w:w="2100"/>
        <w:gridCol w:w="1228"/>
        <w:gridCol w:w="2207"/>
      </w:tblGrid>
      <w:tr w:rsidR="0017441C" w:rsidRPr="001B608E" w:rsidTr="009B416C">
        <w:trPr>
          <w:trHeight w:val="516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扣分项目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非正常负债数值</w:t>
            </w:r>
          </w:p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[0，50]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（50，100]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0.05分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（100，200]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0.10分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（200，+∞）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0.15分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借款剩余值</w:t>
            </w:r>
          </w:p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（万元）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[0，100]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（100，200]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0.05分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（200，300]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0.10分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529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（300，+∞）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0.15分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608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原材料紧急采购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0.2分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  <w:tr w:rsidR="0017441C" w:rsidRPr="001B608E" w:rsidTr="009B416C">
        <w:trPr>
          <w:trHeight w:val="743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计划生产量与实际生产量不符</w:t>
            </w:r>
          </w:p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（大于等于10个）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0.5分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441C" w:rsidRPr="001B608E" w:rsidRDefault="0017441C" w:rsidP="009B416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B608E">
              <w:rPr>
                <w:rFonts w:ascii="宋体" w:eastAsia="宋体" w:hAnsi="宋体" w:hint="eastAsia"/>
                <w:sz w:val="24"/>
                <w:szCs w:val="24"/>
              </w:rPr>
              <w:t>按次扣分累加</w:t>
            </w:r>
          </w:p>
        </w:tc>
      </w:tr>
    </w:tbl>
    <w:p w:rsidR="0017441C" w:rsidRPr="001B608E" w:rsidRDefault="0017441C" w:rsidP="0017441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7441C" w:rsidRPr="001B608E" w:rsidRDefault="0017441C" w:rsidP="0017441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b/>
          <w:bCs/>
          <w:sz w:val="24"/>
          <w:szCs w:val="24"/>
        </w:rPr>
        <w:t>经营绩效得分=盈利能力评分+偿债能力评分+发展潜力评分+团队表现评分</w:t>
      </w:r>
    </w:p>
    <w:p w:rsidR="0017441C" w:rsidRPr="001B608E" w:rsidRDefault="0017441C" w:rsidP="001744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B608E">
        <w:rPr>
          <w:rFonts w:ascii="宋体" w:eastAsia="宋体" w:hAnsi="宋体" w:hint="eastAsia"/>
          <w:sz w:val="24"/>
          <w:szCs w:val="24"/>
        </w:rPr>
        <w:t>注意：如果参赛团队出现破产情况，则经营绩效得分为0分。</w:t>
      </w:r>
    </w:p>
    <w:p w:rsidR="00BF2573" w:rsidRPr="0017441C" w:rsidRDefault="00BF2573">
      <w:pPr>
        <w:rPr>
          <w:b/>
        </w:rPr>
      </w:pPr>
    </w:p>
    <w:sectPr w:rsidR="00BF2573" w:rsidRPr="0017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5" w:rsidRDefault="00957605" w:rsidP="0017441C">
      <w:r>
        <w:separator/>
      </w:r>
    </w:p>
  </w:endnote>
  <w:endnote w:type="continuationSeparator" w:id="0">
    <w:p w:rsidR="00957605" w:rsidRDefault="00957605" w:rsidP="0017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5" w:rsidRDefault="00957605" w:rsidP="0017441C">
      <w:r>
        <w:separator/>
      </w:r>
    </w:p>
  </w:footnote>
  <w:footnote w:type="continuationSeparator" w:id="0">
    <w:p w:rsidR="00957605" w:rsidRDefault="00957605" w:rsidP="0017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4"/>
    <w:rsid w:val="0017441C"/>
    <w:rsid w:val="00781004"/>
    <w:rsid w:val="00957605"/>
    <w:rsid w:val="00B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B52F9"/>
  <w15:chartTrackingRefBased/>
  <w15:docId w15:val="{66ACB8F3-B20C-42CA-BEBB-629F24ED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1589</Characters>
  <Application>Microsoft Office Word</Application>
  <DocSecurity>0</DocSecurity>
  <Lines>13</Lines>
  <Paragraphs>3</Paragraphs>
  <ScaleCrop>false</ScaleCrop>
  <Company>xujc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2</cp:revision>
  <dcterms:created xsi:type="dcterms:W3CDTF">2020-11-03T00:36:00Z</dcterms:created>
  <dcterms:modified xsi:type="dcterms:W3CDTF">2020-11-03T00:37:00Z</dcterms:modified>
</cp:coreProperties>
</file>